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6D" w:rsidRDefault="00B8446D" w:rsidP="00B8446D">
      <w:pPr>
        <w:spacing w:after="0" w:line="240" w:lineRule="auto"/>
        <w:jc w:val="both"/>
        <w:rPr>
          <w:color w:val="FF0000"/>
        </w:rPr>
      </w:pPr>
      <w:r w:rsidRPr="00736D5F">
        <w:rPr>
          <w:color w:val="FF0000"/>
        </w:rPr>
        <w:t>Основы процесса и химизм</w:t>
      </w:r>
    </w:p>
    <w:p w:rsidR="00B8446D" w:rsidRPr="00736D5F" w:rsidRDefault="00B8446D" w:rsidP="00B8446D">
      <w:pPr>
        <w:spacing w:after="0" w:line="240" w:lineRule="auto"/>
        <w:jc w:val="both"/>
        <w:rPr>
          <w:color w:val="FF0000"/>
        </w:rPr>
      </w:pPr>
    </w:p>
    <w:p w:rsidR="00B8446D" w:rsidRPr="00A53802" w:rsidRDefault="00B8446D" w:rsidP="00B8446D">
      <w:pPr>
        <w:spacing w:after="0" w:line="240" w:lineRule="auto"/>
        <w:jc w:val="both"/>
        <w:rPr>
          <w:color w:val="FF0000"/>
        </w:rPr>
      </w:pPr>
      <w:r w:rsidRPr="00A53802">
        <w:rPr>
          <w:color w:val="FF0000"/>
        </w:rPr>
        <w:t>СВОЙСТВА</w:t>
      </w:r>
    </w:p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</w:pPr>
      <w:r>
        <w:t xml:space="preserve">    Жидкие стёкла  (ЖС) получают из водорастворимых силикатов натрия (ГОСТ 13079-93), калия или смешанных калиево-натриевых и </w:t>
      </w:r>
      <w:proofErr w:type="spellStart"/>
      <w:r>
        <w:t>натрие</w:t>
      </w:r>
      <w:proofErr w:type="spellEnd"/>
      <w:r>
        <w:t>-калиевых путём автоклавного растворения твёрдой силикат-глыбы в воде при давлении 0,4-0,8 МПа или «мокрым способом» путём автоклавного взаимодействия материалов на основе кристаллического или аморфного кремнезёма с водным раствором едкого натра при давлении 1,0-2,5 МПа.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t xml:space="preserve">  ЖС является коллоидным  или истинным  (в зависимости от силикатного модуля и плотности) водным раствором неорганических полимеров с гидратированными катионами (натрия или калия) и кремнекислородными анионами в </w:t>
      </w:r>
      <w:proofErr w:type="spellStart"/>
      <w:r>
        <w:t>мономерной</w:t>
      </w:r>
      <w:proofErr w:type="spellEnd"/>
      <w:r>
        <w:t xml:space="preserve"> и полимерной формах, находящихся между собой в состоянии концентрационного равновесия. Для натриевого ЖС, применяемого в литейном производстве (силикатный модуль </w:t>
      </w:r>
      <w:r>
        <w:rPr>
          <w:rFonts w:cstheme="minorHAnsi"/>
        </w:rPr>
        <w:t xml:space="preserve">≥ </w:t>
      </w:r>
      <w:r>
        <w:t xml:space="preserve">2, плотность </w:t>
      </w:r>
      <w:r>
        <w:rPr>
          <w:rFonts w:cstheme="minorHAnsi"/>
        </w:rPr>
        <w:t>≥</w:t>
      </w:r>
      <w:r>
        <w:t xml:space="preserve"> 1,30 г</w:t>
      </w:r>
      <w:r w:rsidRPr="00BF7523">
        <w:t>/</w:t>
      </w:r>
      <w:r>
        <w:t>см</w:t>
      </w:r>
      <w:r>
        <w:rPr>
          <w:rFonts w:cstheme="minorHAnsi"/>
        </w:rPr>
        <w:t xml:space="preserve">³)_. Характерна форма коллоидного раствора. 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Полисиликатные</w:t>
      </w:r>
      <w:proofErr w:type="spellEnd"/>
      <w:r>
        <w:rPr>
          <w:rFonts w:cstheme="minorHAnsi"/>
        </w:rPr>
        <w:t xml:space="preserve"> ионы  образуются на базе кремнекислородного мономера-иона, который приобретает способность к конденсации с образованием </w:t>
      </w:r>
      <w:proofErr w:type="spellStart"/>
      <w:r>
        <w:rPr>
          <w:rFonts w:cstheme="minorHAnsi"/>
        </w:rPr>
        <w:t>димеров</w:t>
      </w:r>
      <w:proofErr w:type="spellEnd"/>
      <w:r>
        <w:rPr>
          <w:rFonts w:cstheme="minorHAnsi"/>
        </w:rPr>
        <w:t>, триммеров и т.п. посредством активных гидроксилов, возникающих в процессе гидролиза растворимого силиката в водо-щелочной среде.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Структурирование в ЖС включает стадии: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- полимеризация мономера с образованием на базе иона-</w:t>
      </w:r>
      <w:proofErr w:type="spellStart"/>
      <w:r>
        <w:rPr>
          <w:rFonts w:cstheme="minorHAnsi"/>
        </w:rPr>
        <w:t>октамера</w:t>
      </w:r>
      <w:proofErr w:type="spellEnd"/>
      <w:r>
        <w:rPr>
          <w:rFonts w:cstheme="minorHAnsi"/>
        </w:rPr>
        <w:t xml:space="preserve"> ( симметричный </w:t>
      </w:r>
      <w:proofErr w:type="spellStart"/>
      <w:r>
        <w:rPr>
          <w:rFonts w:cstheme="minorHAnsi"/>
        </w:rPr>
        <w:t>полион</w:t>
      </w:r>
      <w:proofErr w:type="spellEnd"/>
      <w:r>
        <w:rPr>
          <w:rFonts w:cstheme="minorHAnsi"/>
        </w:rPr>
        <w:t>-условно «куб», сформированный восемью атомами кремния) коллоидных частиц;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- роста сферических коллоидных частиц вследствие осаждения на их отрицательно заряженной поверхности ионов-мономеров;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- связывание коллоидных частиц сначала в разветвлённые цепочки, затем в сетки, распространяющуюся на всю жидкую среду и уплотняющие её в гель.</w:t>
      </w:r>
    </w:p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</w:pPr>
      <w:r>
        <w:t xml:space="preserve">       Основной показатель ЖС – силикатный модуль – определяется из выражений: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 для натриевого ЖС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                                   </w:t>
      </w:r>
      <w:r>
        <w:object w:dxaOrig="2107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9.75pt" o:ole="">
            <v:imagedata r:id="rId4" o:title=""/>
          </v:shape>
          <o:OLEObject Type="Embed" ProgID="ChemDraw.Document.6.0" ShapeID="_x0000_i1025" DrawAspect="Content" ObjectID="_1589868990" r:id="rId5"/>
        </w:objec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 для калиевого ЖС         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                                   </w:t>
      </w:r>
      <w:r>
        <w:object w:dxaOrig="2107" w:dyaOrig="804">
          <v:shape id="_x0000_i1026" type="#_x0000_t75" style="width:105pt;height:39.75pt" o:ole="">
            <v:imagedata r:id="rId6" o:title=""/>
          </v:shape>
          <o:OLEObject Type="Embed" ProgID="ChemDraw.Document.6.0" ShapeID="_x0000_i1026" DrawAspect="Content" ObjectID="_1589868991" r:id="rId7"/>
        </w:objec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Для натриево-калиевого или калиевого-натриевого ЖС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</w:t>
      </w:r>
    </w:p>
    <w:p w:rsidR="00B8446D" w:rsidRDefault="00B8446D" w:rsidP="00B8446D">
      <w:pPr>
        <w:spacing w:after="0" w:line="240" w:lineRule="auto"/>
        <w:jc w:val="both"/>
      </w:pPr>
      <w:r>
        <w:t xml:space="preserve">                                                         </w:t>
      </w:r>
      <w:r>
        <w:object w:dxaOrig="2738" w:dyaOrig="804">
          <v:shape id="_x0000_i1027" type="#_x0000_t75" style="width:136.5pt;height:39.75pt" o:ole="">
            <v:imagedata r:id="rId8" o:title=""/>
          </v:shape>
          <o:OLEObject Type="Embed" ProgID="ChemDraw.Document.6.0" ShapeID="_x0000_i1027" DrawAspect="Content" ObjectID="_1589868992" r:id="rId9"/>
        </w:object>
      </w:r>
    </w:p>
    <w:p w:rsidR="00B8446D" w:rsidRDefault="00B8446D" w:rsidP="00B8446D">
      <w:pPr>
        <w:spacing w:after="0" w:line="240" w:lineRule="auto"/>
        <w:jc w:val="both"/>
      </w:pPr>
      <w:r>
        <w:t xml:space="preserve">         </w:t>
      </w:r>
    </w:p>
    <w:p w:rsidR="00B8446D" w:rsidRDefault="00B8446D" w:rsidP="00B8446D">
      <w:pPr>
        <w:spacing w:after="0" w:line="240" w:lineRule="auto"/>
        <w:jc w:val="both"/>
      </w:pPr>
      <w:r>
        <w:t xml:space="preserve">Где </w:t>
      </w:r>
      <w:r>
        <w:rPr>
          <w:lang w:val="en-US"/>
        </w:rPr>
        <w:t>Si</w:t>
      </w:r>
      <w:r>
        <w:t>О</w:t>
      </w:r>
      <w:r w:rsidRPr="00725595">
        <w:rPr>
          <w:sz w:val="16"/>
          <w:szCs w:val="16"/>
        </w:rPr>
        <w:t>2</w:t>
      </w:r>
      <w:r>
        <w:t xml:space="preserve">, </w:t>
      </w:r>
      <w:r>
        <w:rPr>
          <w:lang w:val="en-US"/>
        </w:rPr>
        <w:t>Na</w:t>
      </w:r>
      <w:r w:rsidRPr="00725595">
        <w:rPr>
          <w:sz w:val="16"/>
          <w:szCs w:val="16"/>
        </w:rPr>
        <w:t>2</w:t>
      </w:r>
      <w:r>
        <w:t>О, и К</w:t>
      </w:r>
      <w:r w:rsidRPr="00725595">
        <w:rPr>
          <w:sz w:val="16"/>
          <w:szCs w:val="16"/>
        </w:rPr>
        <w:t>2</w:t>
      </w:r>
      <w:r>
        <w:t>О – массовые доли (%) оксидов в ЖС.</w:t>
      </w:r>
    </w:p>
    <w:p w:rsidR="00B8446D" w:rsidRDefault="00B8446D" w:rsidP="00B8446D">
      <w:pPr>
        <w:spacing w:after="0" w:line="240" w:lineRule="auto"/>
        <w:jc w:val="both"/>
      </w:pPr>
    </w:p>
    <w:p w:rsidR="00B8446D" w:rsidRPr="00725595" w:rsidRDefault="00B8446D" w:rsidP="00B8446D">
      <w:pPr>
        <w:spacing w:after="0" w:line="240" w:lineRule="auto"/>
        <w:jc w:val="both"/>
      </w:pPr>
      <w:r>
        <w:t xml:space="preserve">   </w:t>
      </w:r>
    </w:p>
    <w:p w:rsidR="00B8446D" w:rsidRDefault="00B8446D" w:rsidP="00B8446D">
      <w:pPr>
        <w:spacing w:after="0" w:line="240" w:lineRule="auto"/>
        <w:jc w:val="both"/>
      </w:pPr>
      <w:r>
        <w:t xml:space="preserve">   Поскольку калиевые ЖС не имеют особых преимуществ как литейные связующие по сравнению с натриевыми ЖС, в литейном производстве используются менее дорогие  и более доступные натриевые ЖС.</w:t>
      </w:r>
    </w:p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</w:pPr>
      <w:r>
        <w:t xml:space="preserve">                                              Основные свойства натриевых ЖС.</w:t>
      </w:r>
    </w:p>
    <w:p w:rsidR="00B8446D" w:rsidRDefault="00B8446D" w:rsidP="00B8446D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B8446D" w:rsidTr="005478B9">
        <w:tc>
          <w:tcPr>
            <w:tcW w:w="4785" w:type="dxa"/>
          </w:tcPr>
          <w:p w:rsidR="00B8446D" w:rsidRPr="00494CA8" w:rsidRDefault="00B8446D" w:rsidP="005478B9">
            <w:pPr>
              <w:jc w:val="both"/>
              <w:rPr>
                <w:b/>
              </w:rPr>
            </w:pPr>
            <w:r w:rsidRPr="00494CA8">
              <w:rPr>
                <w:b/>
              </w:rPr>
              <w:lastRenderedPageBreak/>
              <w:t xml:space="preserve">                      Показатель</w:t>
            </w:r>
          </w:p>
        </w:tc>
        <w:tc>
          <w:tcPr>
            <w:tcW w:w="4786" w:type="dxa"/>
          </w:tcPr>
          <w:p w:rsidR="00B8446D" w:rsidRPr="00494CA8" w:rsidRDefault="00B8446D" w:rsidP="005478B9">
            <w:pPr>
              <w:jc w:val="both"/>
              <w:rPr>
                <w:b/>
              </w:rPr>
            </w:pPr>
            <w:r w:rsidRPr="00494CA8">
              <w:rPr>
                <w:b/>
              </w:rPr>
              <w:t xml:space="preserve">                Норма для натриевого ЖС</w:t>
            </w:r>
          </w:p>
          <w:p w:rsidR="00B8446D" w:rsidRPr="00494CA8" w:rsidRDefault="00B8446D" w:rsidP="005478B9">
            <w:pPr>
              <w:jc w:val="both"/>
              <w:rPr>
                <w:b/>
              </w:rPr>
            </w:pPr>
            <w:r w:rsidRPr="00494CA8">
              <w:rPr>
                <w:b/>
              </w:rPr>
              <w:t xml:space="preserve">            (для литейного производства)</w:t>
            </w:r>
          </w:p>
        </w:tc>
      </w:tr>
      <w:tr w:rsidR="00B8446D" w:rsidTr="005478B9">
        <w:tc>
          <w:tcPr>
            <w:tcW w:w="4785" w:type="dxa"/>
          </w:tcPr>
          <w:p w:rsidR="00B8446D" w:rsidRDefault="00B8446D" w:rsidP="005478B9">
            <w:pPr>
              <w:jc w:val="both"/>
            </w:pPr>
            <w:r>
              <w:t xml:space="preserve"> Внешний вид</w:t>
            </w:r>
          </w:p>
        </w:tc>
        <w:tc>
          <w:tcPr>
            <w:tcW w:w="4786" w:type="dxa"/>
          </w:tcPr>
          <w:p w:rsidR="00B8446D" w:rsidRDefault="00B8446D" w:rsidP="005478B9">
            <w:pPr>
              <w:jc w:val="both"/>
            </w:pPr>
            <w:r>
              <w:t xml:space="preserve">Густая жидкость жёлтого или серого цвета без механических включений </w:t>
            </w:r>
          </w:p>
        </w:tc>
      </w:tr>
      <w:tr w:rsidR="00B8446D" w:rsidTr="005478B9">
        <w:tc>
          <w:tcPr>
            <w:tcW w:w="4785" w:type="dxa"/>
          </w:tcPr>
          <w:p w:rsidR="00B8446D" w:rsidRDefault="00B8446D" w:rsidP="005478B9">
            <w:pPr>
              <w:jc w:val="both"/>
            </w:pPr>
            <w:proofErr w:type="spellStart"/>
            <w:r>
              <w:t>Мас</w:t>
            </w:r>
            <w:proofErr w:type="spellEnd"/>
            <w:r>
              <w:t>. Доля,%:</w:t>
            </w:r>
          </w:p>
          <w:p w:rsidR="00B8446D" w:rsidRDefault="00B8446D" w:rsidP="005478B9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lang w:val="en-US"/>
              </w:rPr>
              <w:t>Si</w:t>
            </w:r>
            <w:r>
              <w:t>О</w:t>
            </w:r>
            <w:r w:rsidRPr="00725595">
              <w:rPr>
                <w:sz w:val="16"/>
                <w:szCs w:val="16"/>
              </w:rPr>
              <w:t>2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</w:t>
            </w:r>
            <w:r>
              <w:rPr>
                <w:lang w:val="en-US"/>
              </w:rPr>
              <w:t>Na</w:t>
            </w:r>
            <w:r w:rsidRPr="00725595">
              <w:rPr>
                <w:sz w:val="16"/>
                <w:szCs w:val="16"/>
              </w:rPr>
              <w:t>2</w:t>
            </w:r>
            <w:r>
              <w:t>О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</w:t>
            </w:r>
            <w:r>
              <w:rPr>
                <w:lang w:val="en-US"/>
              </w:rPr>
              <w:t>Fe</w:t>
            </w:r>
            <w:r w:rsidRPr="006C2116">
              <w:rPr>
                <w:sz w:val="16"/>
                <w:szCs w:val="16"/>
              </w:rPr>
              <w:t>2</w:t>
            </w:r>
            <w:r>
              <w:rPr>
                <w:lang w:val="en-US"/>
              </w:rPr>
              <w:t>O</w:t>
            </w:r>
            <w:r w:rsidRPr="006C2116">
              <w:rPr>
                <w:sz w:val="16"/>
                <w:szCs w:val="16"/>
              </w:rPr>
              <w:t>3</w:t>
            </w:r>
            <w:r w:rsidRPr="006C2116">
              <w:t xml:space="preserve"> </w:t>
            </w:r>
            <w:r>
              <w:t>и</w:t>
            </w:r>
            <w:r w:rsidRPr="006C2116">
              <w:t xml:space="preserve"> </w:t>
            </w:r>
            <w:r>
              <w:rPr>
                <w:lang w:val="en-US"/>
              </w:rPr>
              <w:t>Al</w:t>
            </w:r>
            <w:r w:rsidRPr="006C2116">
              <w:rPr>
                <w:sz w:val="16"/>
                <w:szCs w:val="16"/>
              </w:rPr>
              <w:t>2</w:t>
            </w:r>
            <w:r>
              <w:rPr>
                <w:lang w:val="en-US"/>
              </w:rPr>
              <w:t>O</w:t>
            </w:r>
            <w:r w:rsidRPr="006C211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, </w:t>
            </w:r>
            <w:r>
              <w:t>не более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>, не более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</w:t>
            </w:r>
            <w:r>
              <w:rPr>
                <w:lang w:val="en-US"/>
              </w:rPr>
              <w:t>SO</w:t>
            </w:r>
            <w:r>
              <w:t>3, не более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Силикатный модуль М</w:t>
            </w:r>
          </w:p>
          <w:p w:rsidR="00B8446D" w:rsidRPr="00C6090B" w:rsidRDefault="00B8446D" w:rsidP="005478B9">
            <w:pPr>
              <w:jc w:val="both"/>
            </w:pPr>
            <w:r>
              <w:t xml:space="preserve">                           Плотность </w:t>
            </w:r>
            <w:r>
              <w:rPr>
                <w:rFonts w:cstheme="minorHAnsi"/>
              </w:rPr>
              <w:t>ρ</w:t>
            </w:r>
            <w:r>
              <w:t>, г</w:t>
            </w:r>
            <w:r w:rsidRPr="008D5378">
              <w:t>/</w:t>
            </w:r>
            <w:r>
              <w:t>см</w:t>
            </w:r>
            <w:r>
              <w:rPr>
                <w:rFonts w:cstheme="minorHAnsi"/>
              </w:rPr>
              <w:t>³</w:t>
            </w:r>
          </w:p>
        </w:tc>
        <w:tc>
          <w:tcPr>
            <w:tcW w:w="4786" w:type="dxa"/>
          </w:tcPr>
          <w:p w:rsidR="00B8446D" w:rsidRDefault="00B8446D" w:rsidP="005478B9">
            <w:pPr>
              <w:jc w:val="both"/>
            </w:pPr>
          </w:p>
          <w:p w:rsidR="00B8446D" w:rsidRDefault="00B8446D" w:rsidP="005478B9">
            <w:pPr>
              <w:jc w:val="both"/>
            </w:pPr>
            <w:r>
              <w:t xml:space="preserve">                                      30,8 – 31,9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11,0 – 12,1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      0,25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      0,20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      0,15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  2,6 – 3,0</w:t>
            </w:r>
          </w:p>
          <w:p w:rsidR="00B8446D" w:rsidRDefault="00B8446D" w:rsidP="005478B9">
            <w:pPr>
              <w:jc w:val="both"/>
            </w:pPr>
            <w:r>
              <w:t xml:space="preserve">                                      1,47 – 1,52</w:t>
            </w:r>
          </w:p>
        </w:tc>
      </w:tr>
    </w:tbl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</w:pP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t xml:space="preserve">                      Требования технологических процессов к показателям М и </w:t>
      </w:r>
      <w:r>
        <w:rPr>
          <w:rFonts w:cstheme="minorHAnsi"/>
        </w:rPr>
        <w:t>ρ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287"/>
        <w:gridCol w:w="2028"/>
        <w:gridCol w:w="1652"/>
      </w:tblGrid>
      <w:tr w:rsidR="00B8446D" w:rsidTr="005478B9">
        <w:trPr>
          <w:trHeight w:val="226"/>
        </w:trPr>
        <w:tc>
          <w:tcPr>
            <w:tcW w:w="2392" w:type="dxa"/>
            <w:vMerge w:val="restart"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Способ отверждения                        </w:t>
            </w:r>
          </w:p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               ЖС</w:t>
            </w:r>
          </w:p>
        </w:tc>
        <w:tc>
          <w:tcPr>
            <w:tcW w:w="3386" w:type="dxa"/>
            <w:vMerge w:val="restart"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               Тип отвердителя</w:t>
            </w:r>
          </w:p>
        </w:tc>
        <w:tc>
          <w:tcPr>
            <w:tcW w:w="3793" w:type="dxa"/>
            <w:gridSpan w:val="2"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                             Показатели ЖС</w:t>
            </w:r>
          </w:p>
        </w:tc>
      </w:tr>
      <w:tr w:rsidR="00B8446D" w:rsidTr="005478B9">
        <w:trPr>
          <w:trHeight w:val="225"/>
        </w:trPr>
        <w:tc>
          <w:tcPr>
            <w:tcW w:w="2392" w:type="dxa"/>
            <w:vMerge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86" w:type="dxa"/>
            <w:vMerge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                  М</w:t>
            </w:r>
          </w:p>
        </w:tc>
        <w:tc>
          <w:tcPr>
            <w:tcW w:w="1666" w:type="dxa"/>
          </w:tcPr>
          <w:p w:rsidR="00B8446D" w:rsidRPr="00494CA8" w:rsidRDefault="00B8446D" w:rsidP="005478B9">
            <w:pPr>
              <w:jc w:val="both"/>
              <w:rPr>
                <w:rFonts w:cstheme="minorHAnsi"/>
                <w:b/>
              </w:rPr>
            </w:pPr>
            <w:r w:rsidRPr="00494CA8">
              <w:rPr>
                <w:rFonts w:cstheme="minorHAnsi"/>
                <w:b/>
              </w:rPr>
              <w:t xml:space="preserve">  ρ</w:t>
            </w:r>
            <w:r w:rsidRPr="00494CA8">
              <w:rPr>
                <w:b/>
              </w:rPr>
              <w:t>, г</w:t>
            </w:r>
            <w:r w:rsidRPr="00494CA8">
              <w:rPr>
                <w:b/>
                <w:lang w:val="en-US"/>
              </w:rPr>
              <w:t>/</w:t>
            </w:r>
            <w:r w:rsidRPr="00494CA8">
              <w:rPr>
                <w:b/>
              </w:rPr>
              <w:t>см</w:t>
            </w:r>
            <w:r w:rsidRPr="00494CA8">
              <w:rPr>
                <w:rFonts w:cstheme="minorHAnsi"/>
                <w:b/>
              </w:rPr>
              <w:t>³</w:t>
            </w:r>
          </w:p>
        </w:tc>
      </w:tr>
      <w:tr w:rsidR="00B8446D" w:rsidTr="005478B9">
        <w:tc>
          <w:tcPr>
            <w:tcW w:w="2392" w:type="dxa"/>
          </w:tcPr>
          <w:p w:rsidR="00B8446D" w:rsidRPr="00494CA8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СО</w:t>
            </w:r>
            <w:r w:rsidRPr="00494CA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- процесс</w:t>
            </w:r>
          </w:p>
        </w:tc>
        <w:tc>
          <w:tcPr>
            <w:tcW w:w="3386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Углекислый газ</w:t>
            </w:r>
          </w:p>
        </w:tc>
        <w:tc>
          <w:tcPr>
            <w:tcW w:w="2127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2,0 – 2,3</w:t>
            </w:r>
          </w:p>
        </w:tc>
        <w:tc>
          <w:tcPr>
            <w:tcW w:w="1666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1,45</w:t>
            </w:r>
          </w:p>
        </w:tc>
      </w:tr>
      <w:tr w:rsidR="00B8446D" w:rsidTr="005478B9">
        <w:tc>
          <w:tcPr>
            <w:tcW w:w="2392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ЖСС (жидкие самотвердеющие смеси)</w:t>
            </w:r>
          </w:p>
        </w:tc>
        <w:tc>
          <w:tcPr>
            <w:tcW w:w="3386" w:type="dxa"/>
            <w:vMerge w:val="restart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Материалы на основе </w:t>
            </w:r>
            <w:proofErr w:type="spellStart"/>
            <w:r>
              <w:rPr>
                <w:rFonts w:cstheme="minorHAnsi"/>
              </w:rPr>
              <w:t>двухкальциевых</w:t>
            </w:r>
            <w:proofErr w:type="spellEnd"/>
            <w:r>
              <w:rPr>
                <w:rFonts w:cstheme="minorHAnsi"/>
              </w:rPr>
              <w:t xml:space="preserve"> силикатов</w:t>
            </w:r>
          </w:p>
        </w:tc>
        <w:tc>
          <w:tcPr>
            <w:tcW w:w="2127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2,7 – 3,1</w:t>
            </w:r>
          </w:p>
        </w:tc>
        <w:tc>
          <w:tcPr>
            <w:tcW w:w="1666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1,32 (достигается при разбавлении ЖС водой или ПАВ)</w:t>
            </w:r>
          </w:p>
        </w:tc>
      </w:tr>
      <w:tr w:rsidR="00B8446D" w:rsidTr="005478B9">
        <w:tc>
          <w:tcPr>
            <w:tcW w:w="2392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ПСС (пластичные самотвердеющие смеси)</w:t>
            </w:r>
          </w:p>
        </w:tc>
        <w:tc>
          <w:tcPr>
            <w:tcW w:w="3386" w:type="dxa"/>
            <w:vMerge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2,7 – 3,1</w:t>
            </w:r>
          </w:p>
        </w:tc>
        <w:tc>
          <w:tcPr>
            <w:tcW w:w="1666" w:type="dxa"/>
            <w:vMerge w:val="restart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1,45</w:t>
            </w:r>
          </w:p>
        </w:tc>
      </w:tr>
      <w:tr w:rsidR="00B8446D" w:rsidTr="005478B9">
        <w:tc>
          <w:tcPr>
            <w:tcW w:w="2392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ХТС (</w:t>
            </w:r>
            <w:proofErr w:type="spellStart"/>
            <w:r>
              <w:rPr>
                <w:rFonts w:cstheme="minorHAnsi"/>
              </w:rPr>
              <w:t>холоднотведеющие</w:t>
            </w:r>
            <w:proofErr w:type="spellEnd"/>
            <w:r>
              <w:rPr>
                <w:rFonts w:cstheme="minorHAnsi"/>
              </w:rPr>
              <w:t xml:space="preserve"> смеси)</w:t>
            </w:r>
          </w:p>
        </w:tc>
        <w:tc>
          <w:tcPr>
            <w:tcW w:w="3386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Жидкие отвердители – сложные эфиры</w:t>
            </w:r>
          </w:p>
        </w:tc>
        <w:tc>
          <w:tcPr>
            <w:tcW w:w="2127" w:type="dxa"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  <w:p w:rsidR="00B8446D" w:rsidRDefault="00B8446D" w:rsidP="005478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2,3 – 2,5</w:t>
            </w:r>
          </w:p>
        </w:tc>
        <w:tc>
          <w:tcPr>
            <w:tcW w:w="1666" w:type="dxa"/>
            <w:vMerge/>
          </w:tcPr>
          <w:p w:rsidR="00B8446D" w:rsidRDefault="00B8446D" w:rsidP="005478B9">
            <w:pPr>
              <w:jc w:val="both"/>
              <w:rPr>
                <w:rFonts w:cstheme="minorHAnsi"/>
              </w:rPr>
            </w:pPr>
          </w:p>
        </w:tc>
      </w:tr>
    </w:tbl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К признакам химического состава натриевого ЖС относятся массовые доли (%) </w:t>
      </w:r>
      <w:proofErr w:type="spellStart"/>
      <w:r>
        <w:rPr>
          <w:rFonts w:cstheme="minorHAnsi"/>
          <w:lang w:val="en-US"/>
        </w:rPr>
        <w:t>SiO</w:t>
      </w:r>
      <w:proofErr w:type="spellEnd"/>
      <w:r w:rsidRPr="009E69E8">
        <w:rPr>
          <w:rFonts w:cstheme="minorHAnsi"/>
          <w:sz w:val="16"/>
          <w:szCs w:val="16"/>
        </w:rPr>
        <w:t>2</w:t>
      </w:r>
      <w:r>
        <w:rPr>
          <w:rFonts w:cstheme="minorHAnsi"/>
        </w:rPr>
        <w:t>,</w:t>
      </w:r>
      <w:r w:rsidRPr="009E69E8">
        <w:rPr>
          <w:rFonts w:cstheme="minorHAnsi"/>
        </w:rPr>
        <w:t xml:space="preserve"> </w:t>
      </w:r>
      <w:r>
        <w:rPr>
          <w:rFonts w:cstheme="minorHAnsi"/>
          <w:lang w:val="en-US"/>
        </w:rPr>
        <w:t>Na</w:t>
      </w:r>
      <w:r w:rsidRPr="009E69E8">
        <w:rPr>
          <w:rFonts w:cstheme="minorHAnsi"/>
          <w:sz w:val="16"/>
          <w:szCs w:val="16"/>
        </w:rPr>
        <w:t>2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, силикатный модуль М, </w:t>
      </w:r>
      <w:proofErr w:type="spellStart"/>
      <w:r>
        <w:rPr>
          <w:rFonts w:cstheme="minorHAnsi"/>
        </w:rPr>
        <w:t>водосодержание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W</w:t>
      </w:r>
      <w:r>
        <w:rPr>
          <w:rFonts w:cstheme="minorHAnsi"/>
        </w:rPr>
        <w:t xml:space="preserve">. Массовое содержание </w:t>
      </w:r>
      <w:proofErr w:type="spellStart"/>
      <w:r>
        <w:rPr>
          <w:rFonts w:cstheme="minorHAnsi"/>
          <w:lang w:val="en-US"/>
        </w:rPr>
        <w:t>SiO</w:t>
      </w:r>
      <w:proofErr w:type="spellEnd"/>
      <w:r w:rsidRPr="009E69E8">
        <w:rPr>
          <w:rFonts w:cstheme="minorHAnsi"/>
          <w:sz w:val="16"/>
          <w:szCs w:val="16"/>
        </w:rPr>
        <w:t>2</w:t>
      </w:r>
      <w:r>
        <w:rPr>
          <w:rFonts w:cstheme="minorHAnsi"/>
          <w:sz w:val="16"/>
          <w:szCs w:val="16"/>
        </w:rPr>
        <w:t xml:space="preserve"> и</w:t>
      </w:r>
      <w:r w:rsidRPr="009E69E8">
        <w:rPr>
          <w:rFonts w:cstheme="minorHAnsi"/>
        </w:rPr>
        <w:t xml:space="preserve"> </w:t>
      </w:r>
      <w:r>
        <w:rPr>
          <w:rFonts w:cstheme="minorHAnsi"/>
          <w:lang w:val="en-US"/>
        </w:rPr>
        <w:t>Na</w:t>
      </w:r>
      <w:r w:rsidRPr="009E69E8">
        <w:rPr>
          <w:rFonts w:cstheme="minorHAnsi"/>
          <w:sz w:val="16"/>
          <w:szCs w:val="16"/>
        </w:rPr>
        <w:t>2</w:t>
      </w:r>
      <w:r>
        <w:rPr>
          <w:rFonts w:cstheme="minorHAnsi"/>
          <w:lang w:val="en-US"/>
        </w:rPr>
        <w:t>O</w:t>
      </w:r>
      <w:r w:rsidRPr="009E69E8">
        <w:rPr>
          <w:rFonts w:cstheme="minorHAnsi"/>
        </w:rPr>
        <w:t xml:space="preserve"> </w:t>
      </w:r>
      <w:r>
        <w:rPr>
          <w:rFonts w:cstheme="minorHAnsi"/>
        </w:rPr>
        <w:t xml:space="preserve">(%) устанавливаются методами химического анализа, регламентированными ГОСТ 13078-81, после чего расчётным путём определяются М и </w:t>
      </w:r>
      <w:r>
        <w:rPr>
          <w:rFonts w:cstheme="minorHAnsi"/>
          <w:lang w:val="en-US"/>
        </w:rPr>
        <w:t>W</w:t>
      </w:r>
      <w:r>
        <w:rPr>
          <w:rFonts w:cstheme="minorHAnsi"/>
        </w:rPr>
        <w:t>:</w:t>
      </w:r>
    </w:p>
    <w:p w:rsidR="00B8446D" w:rsidRPr="002A327A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t xml:space="preserve">                                           </w:t>
      </w:r>
      <w:r>
        <w:object w:dxaOrig="3002" w:dyaOrig="408">
          <v:shape id="_x0000_i1028" type="#_x0000_t75" style="width:150pt;height:21pt" o:ole="">
            <v:imagedata r:id="rId10" o:title=""/>
          </v:shape>
          <o:OLEObject Type="Embed" ProgID="ChemDraw.Document.6.0" ShapeID="_x0000_i1028" DrawAspect="Content" ObjectID="_1589868993" r:id="rId11"/>
        </w:objec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Плотность ЖС определяется экспериментально с помощью ареометра или весовым методом (путём точного взвешивания единицы объёма ЖС). </w:t>
      </w:r>
    </w:p>
    <w:p w:rsidR="00B8446D" w:rsidRDefault="00B8446D" w:rsidP="00B8446D">
      <w:pPr>
        <w:spacing w:after="0" w:line="240" w:lineRule="auto"/>
        <w:jc w:val="both"/>
        <w:rPr>
          <w:rFonts w:cstheme="minorHAnsi"/>
        </w:rPr>
      </w:pPr>
    </w:p>
    <w:p w:rsidR="00B8446D" w:rsidRDefault="00B8446D" w:rsidP="00B8446D">
      <w:pPr>
        <w:spacing w:after="0" w:line="240" w:lineRule="auto"/>
        <w:jc w:val="both"/>
      </w:pPr>
    </w:p>
    <w:p w:rsidR="00B8446D" w:rsidRPr="00A53802" w:rsidRDefault="00B8446D" w:rsidP="00B8446D">
      <w:pPr>
        <w:spacing w:after="0" w:line="240" w:lineRule="auto"/>
        <w:jc w:val="both"/>
        <w:rPr>
          <w:color w:val="FF0000"/>
        </w:rPr>
      </w:pPr>
      <w:r w:rsidRPr="00A53802">
        <w:rPr>
          <w:color w:val="FF0000"/>
        </w:rPr>
        <w:t>ХИМИЗМ ПРЦЕССА</w:t>
      </w:r>
    </w:p>
    <w:p w:rsidR="00B8446D" w:rsidRDefault="00B8446D" w:rsidP="00B8446D"/>
    <w:p w:rsidR="00B8446D" w:rsidRDefault="00B8446D" w:rsidP="00B8446D">
      <w:r>
        <w:t>1. В водном растворе жидкое стекло образует щелочь  и силикагель, но равновесие сдвинуто в лево:</w:t>
      </w:r>
    </w:p>
    <w:p w:rsidR="00B8446D" w:rsidRDefault="00B8446D" w:rsidP="00B8446D">
      <w:r>
        <w:t xml:space="preserve">                  </w:t>
      </w:r>
      <w:r>
        <w:object w:dxaOrig="5284" w:dyaOrig="797">
          <v:shape id="_x0000_i1029" type="#_x0000_t75" style="width:264pt;height:39.75pt" o:ole="">
            <v:imagedata r:id="rId12" o:title=""/>
          </v:shape>
          <o:OLEObject Type="Embed" ProgID="ChemDraw.Document.6.0" ShapeID="_x0000_i1029" DrawAspect="Content" ObjectID="_1589868994" r:id="rId13"/>
        </w:object>
      </w:r>
      <w:r>
        <w:t xml:space="preserve">         </w:t>
      </w:r>
    </w:p>
    <w:p w:rsidR="00B8446D" w:rsidRDefault="00B8446D" w:rsidP="00B8446D">
      <w:r>
        <w:t>2. При введении эфира происходит его активное взаимодействие с едким натром  и равновесие сдвигается в сторону образования силикагеля:</w:t>
      </w:r>
    </w:p>
    <w:p w:rsidR="00B8446D" w:rsidRDefault="00B8446D" w:rsidP="00B8446D">
      <w:r>
        <w:object w:dxaOrig="7257" w:dyaOrig="2887">
          <v:shape id="_x0000_i1030" type="#_x0000_t75" style="width:363.75pt;height:144.75pt" o:ole="">
            <v:imagedata r:id="rId14" o:title=""/>
          </v:shape>
          <o:OLEObject Type="Embed" ProgID="ChemDraw.Document.6.0" ShapeID="_x0000_i1030" DrawAspect="Content" ObjectID="_1589868995" r:id="rId15"/>
        </w:object>
      </w:r>
    </w:p>
    <w:p w:rsidR="00B8446D" w:rsidRDefault="00B8446D" w:rsidP="00B8446D"/>
    <w:p w:rsidR="004418B8" w:rsidRDefault="00B8446D" w:rsidP="00B8446D">
      <w:r>
        <w:object w:dxaOrig="8311" w:dyaOrig="3982">
          <v:shape id="_x0000_i1031" type="#_x0000_t75" style="width:415.5pt;height:198.75pt" o:ole="">
            <v:imagedata r:id="rId16" o:title=""/>
          </v:shape>
          <o:OLEObject Type="Embed" ProgID="ChemDraw.Document.6.0" ShapeID="_x0000_i1031" DrawAspect="Content" ObjectID="_1589868996" r:id="rId17"/>
        </w:object>
      </w:r>
      <w:bookmarkStart w:id="0" w:name="_GoBack"/>
      <w:bookmarkEnd w:id="0"/>
    </w:p>
    <w:sectPr w:rsidR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D"/>
    <w:rsid w:val="005B06F6"/>
    <w:rsid w:val="00A42B02"/>
    <w:rsid w:val="00B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6E88-FEBE-4E1D-9EBA-E466AE8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2018-06-07T05:29:00Z</dcterms:created>
  <dcterms:modified xsi:type="dcterms:W3CDTF">2018-06-07T05:30:00Z</dcterms:modified>
</cp:coreProperties>
</file>